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93"/>
        <w:tblW w:w="10359" w:type="dxa"/>
        <w:tblLook w:val="04A0" w:firstRow="1" w:lastRow="0" w:firstColumn="1" w:lastColumn="0" w:noHBand="0" w:noVBand="1"/>
      </w:tblPr>
      <w:tblGrid>
        <w:gridCol w:w="2821"/>
        <w:gridCol w:w="721"/>
        <w:gridCol w:w="4624"/>
        <w:gridCol w:w="2193"/>
      </w:tblGrid>
      <w:tr w:rsidR="0096029E" w:rsidRPr="003016D5" w14:paraId="123F6700" w14:textId="77777777" w:rsidTr="0071175F">
        <w:trPr>
          <w:trHeight w:val="714"/>
        </w:trPr>
        <w:tc>
          <w:tcPr>
            <w:tcW w:w="2821" w:type="dxa"/>
          </w:tcPr>
          <w:p w14:paraId="2F0AE3C8" w14:textId="77777777" w:rsidR="0096029E" w:rsidRPr="005029F8" w:rsidRDefault="0096029E" w:rsidP="0071175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DINOT" w:hAnsi="DINOT" w:cs="DINOT"/>
              </w:rPr>
            </w:pPr>
            <w:r w:rsidRPr="005029F8">
              <w:rPr>
                <w:rFonts w:ascii="DINOT" w:hAnsi="DINOT" w:cs="DINOT"/>
                <w:noProof/>
              </w:rPr>
              <w:drawing>
                <wp:inline distT="0" distB="0" distL="0" distR="0" wp14:anchorId="70EC3E22" wp14:editId="3218A1DA">
                  <wp:extent cx="1654628" cy="1240971"/>
                  <wp:effectExtent l="0" t="0" r="0" b="3810"/>
                  <wp:docPr id="2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529" cy="124389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</w:tcPr>
          <w:p w14:paraId="4FD1405A" w14:textId="77777777" w:rsidR="0096029E" w:rsidRPr="005029F8" w:rsidRDefault="0096029E" w:rsidP="0071175F">
            <w:pPr>
              <w:pStyle w:val="Corps"/>
              <w:rPr>
                <w:rFonts w:ascii="DINOT" w:hAnsi="DINOT" w:cs="DINOT"/>
              </w:rPr>
            </w:pPr>
            <w:r w:rsidRPr="005029F8">
              <w:rPr>
                <w:rFonts w:ascii="DINOT" w:hAnsi="DINOT" w:cs="DINOT"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59264" behindDoc="0" locked="0" layoutInCell="1" allowOverlap="1" wp14:anchorId="7605F9A4" wp14:editId="5E46F36D">
                      <wp:simplePos x="0" y="0"/>
                      <wp:positionH relativeFrom="margin">
                        <wp:posOffset>-234315</wp:posOffset>
                      </wp:positionH>
                      <wp:positionV relativeFrom="page">
                        <wp:posOffset>466725</wp:posOffset>
                      </wp:positionV>
                      <wp:extent cx="723900" cy="320675"/>
                      <wp:effectExtent l="0" t="0" r="0" b="0"/>
                      <wp:wrapThrough wrapText="bothSides" distL="152400" distR="152400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107374182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723900" cy="320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07645483" w14:textId="77777777" w:rsidR="0096029E" w:rsidRDefault="0096029E" w:rsidP="0096029E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GdC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5F9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fficeArt object" o:spid="_x0000_s1026" type="#_x0000_t202" style="position:absolute;margin-left:-18.45pt;margin-top:36.75pt;width:57pt;height:25.25pt;rotation:-90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wrapcoords="6025 -13602 15594 -13602 15594 35159 6025 35159 6025 -1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" filled="f" stroked="f" strokeweight="1pt">
                      <v:stroke miterlimit="4"/>
                      <v:textbox inset="4pt,4pt,4pt,4pt">
                        <w:txbxContent>
                          <w:p w14:paraId="07645483" w14:textId="77777777" w:rsidR="0096029E" w:rsidRDefault="0096029E" w:rsidP="0096029E">
                            <w:pPr>
                              <w:pStyle w:val="Corps"/>
                              <w:jc w:val="center"/>
                            </w:pPr>
                            <w:r>
                              <w:t>GdC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</w:p>
        </w:tc>
        <w:tc>
          <w:tcPr>
            <w:tcW w:w="4624" w:type="dxa"/>
          </w:tcPr>
          <w:p w14:paraId="299EAE97" w14:textId="77777777" w:rsidR="0096029E" w:rsidRPr="005029F8" w:rsidRDefault="0096029E" w:rsidP="0071175F">
            <w:pPr>
              <w:pStyle w:val="Corps"/>
              <w:jc w:val="center"/>
              <w:rPr>
                <w:rFonts w:ascii="DINOT" w:hAnsi="DINOT" w:cs="DINOT"/>
                <w:b/>
                <w:bCs/>
                <w:sz w:val="36"/>
                <w:szCs w:val="36"/>
              </w:rPr>
            </w:pPr>
            <w:r w:rsidRPr="005029F8">
              <w:rPr>
                <w:rFonts w:ascii="DINOT" w:hAnsi="DINOT" w:cs="DINOT"/>
                <w:b/>
                <w:bCs/>
                <w:sz w:val="36"/>
                <w:szCs w:val="36"/>
              </w:rPr>
              <w:t>Guide du Comité</w:t>
            </w:r>
          </w:p>
          <w:p w14:paraId="479C8DED" w14:textId="77777777" w:rsidR="0096029E" w:rsidRPr="005029F8" w:rsidRDefault="0096029E" w:rsidP="0071175F">
            <w:pPr>
              <w:pStyle w:val="Styledetableau2"/>
              <w:jc w:val="center"/>
              <w:rPr>
                <w:rFonts w:ascii="DINOT" w:hAnsi="DINOT" w:cs="DINOT"/>
                <w:b/>
                <w:bCs/>
                <w:sz w:val="36"/>
                <w:szCs w:val="36"/>
              </w:rPr>
            </w:pPr>
          </w:p>
          <w:p w14:paraId="5BFDAA57" w14:textId="21913843" w:rsidR="0096029E" w:rsidRPr="005029F8" w:rsidRDefault="0047286A" w:rsidP="0071175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DINOT" w:hAnsi="DINOT" w:cs="DINOT"/>
                <w:sz w:val="36"/>
                <w:szCs w:val="36"/>
              </w:rPr>
            </w:pPr>
            <w:r w:rsidRPr="005029F8">
              <w:rPr>
                <w:rFonts w:ascii="DINOT" w:hAnsi="DINOT" w:cs="DINOT"/>
                <w:sz w:val="36"/>
                <w:szCs w:val="36"/>
              </w:rPr>
              <w:t>Plateaux Minibad &amp; Poussins</w:t>
            </w:r>
          </w:p>
        </w:tc>
        <w:tc>
          <w:tcPr>
            <w:tcW w:w="2193" w:type="dxa"/>
          </w:tcPr>
          <w:p w14:paraId="252E4B33" w14:textId="77777777" w:rsidR="009053F6" w:rsidRPr="005029F8" w:rsidRDefault="009053F6" w:rsidP="0071175F">
            <w:pPr>
              <w:pStyle w:val="Styledetableau2"/>
              <w:jc w:val="center"/>
              <w:rPr>
                <w:rFonts w:ascii="DINOT" w:hAnsi="DINOT" w:cs="DINOT"/>
              </w:rPr>
            </w:pPr>
          </w:p>
          <w:p w14:paraId="2D7CC55E" w14:textId="5F965456" w:rsidR="0096029E" w:rsidRPr="005029F8" w:rsidRDefault="0096029E" w:rsidP="0071175F">
            <w:pPr>
              <w:pStyle w:val="Styledetableau2"/>
              <w:jc w:val="center"/>
              <w:rPr>
                <w:rFonts w:ascii="DINOT" w:hAnsi="DINOT" w:cs="DINOT"/>
              </w:rPr>
            </w:pPr>
            <w:r w:rsidRPr="005029F8">
              <w:rPr>
                <w:rFonts w:ascii="DINOT" w:hAnsi="DINOT" w:cs="DINOT"/>
              </w:rPr>
              <w:t>Adoption:</w:t>
            </w:r>
          </w:p>
          <w:p w14:paraId="7EDFDD46" w14:textId="4516C989" w:rsidR="00EE0FF1" w:rsidRPr="005029F8" w:rsidRDefault="000056F7" w:rsidP="00EE0FF1">
            <w:pPr>
              <w:pStyle w:val="Styledetableau2"/>
              <w:jc w:val="center"/>
              <w:rPr>
                <w:rFonts w:ascii="DINOT" w:hAnsi="DINOT" w:cs="DINOT"/>
              </w:rPr>
            </w:pPr>
            <w:r>
              <w:rPr>
                <w:rFonts w:ascii="DINOT" w:hAnsi="DINOT" w:cs="DINOT"/>
              </w:rPr>
              <w:t>11-06-2025</w:t>
            </w:r>
          </w:p>
          <w:p w14:paraId="3E11D2CE" w14:textId="77777777" w:rsidR="0096029E" w:rsidRPr="005029F8" w:rsidRDefault="0096029E" w:rsidP="0071175F">
            <w:pPr>
              <w:pStyle w:val="Styledetableau2"/>
              <w:jc w:val="center"/>
              <w:rPr>
                <w:rFonts w:ascii="DINOT" w:hAnsi="DINOT" w:cs="DINOT"/>
              </w:rPr>
            </w:pPr>
          </w:p>
          <w:p w14:paraId="4CD0FD34" w14:textId="77777777" w:rsidR="0096029E" w:rsidRPr="005029F8" w:rsidRDefault="0096029E" w:rsidP="0071175F">
            <w:pPr>
              <w:pStyle w:val="Styledetableau2"/>
              <w:jc w:val="center"/>
              <w:rPr>
                <w:rFonts w:ascii="DINOT" w:hAnsi="DINOT" w:cs="DINOT"/>
              </w:rPr>
            </w:pPr>
            <w:r w:rsidRPr="005029F8">
              <w:rPr>
                <w:rFonts w:ascii="DINOT" w:hAnsi="DINOT" w:cs="DINOT"/>
              </w:rPr>
              <w:t>Entrée en vigueur:</w:t>
            </w:r>
          </w:p>
          <w:p w14:paraId="088EA1F7" w14:textId="7A2C10A6" w:rsidR="0096029E" w:rsidRPr="005029F8" w:rsidRDefault="0096029E" w:rsidP="0071175F">
            <w:pPr>
              <w:pStyle w:val="Styledetableau2"/>
              <w:jc w:val="center"/>
              <w:rPr>
                <w:rFonts w:ascii="DINOT" w:hAnsi="DINOT" w:cs="DINOT"/>
              </w:rPr>
            </w:pPr>
            <w:r w:rsidRPr="005029F8">
              <w:rPr>
                <w:rFonts w:ascii="DINOT" w:hAnsi="DINOT" w:cs="DINOT"/>
              </w:rPr>
              <w:t>01-0</w:t>
            </w:r>
            <w:r w:rsidR="00FA2603" w:rsidRPr="005029F8">
              <w:rPr>
                <w:rFonts w:ascii="DINOT" w:hAnsi="DINOT" w:cs="DINOT"/>
              </w:rPr>
              <w:t>9</w:t>
            </w:r>
            <w:r w:rsidR="000056F7">
              <w:rPr>
                <w:rFonts w:ascii="DINOT" w:hAnsi="DINOT" w:cs="DINOT"/>
              </w:rPr>
              <w:t>-2025</w:t>
            </w:r>
          </w:p>
          <w:p w14:paraId="62E82DB0" w14:textId="77777777" w:rsidR="0096029E" w:rsidRPr="005029F8" w:rsidRDefault="0096029E" w:rsidP="0071175F">
            <w:pPr>
              <w:pStyle w:val="Styledetableau2"/>
              <w:jc w:val="center"/>
              <w:rPr>
                <w:rFonts w:ascii="DINOT" w:hAnsi="DINOT" w:cs="DINOT"/>
              </w:rPr>
            </w:pPr>
          </w:p>
          <w:p w14:paraId="6F4DAEFF" w14:textId="7C07A2D7" w:rsidR="0096029E" w:rsidRPr="005029F8" w:rsidRDefault="0096029E" w:rsidP="0071175F">
            <w:pPr>
              <w:pStyle w:val="Styledetableau2"/>
              <w:jc w:val="center"/>
              <w:rPr>
                <w:rFonts w:ascii="DINOT" w:hAnsi="DINOT" w:cs="DINOT"/>
              </w:rPr>
            </w:pPr>
            <w:r w:rsidRPr="005029F8">
              <w:rPr>
                <w:rFonts w:ascii="DINOT" w:hAnsi="DINOT" w:cs="DINOT"/>
              </w:rPr>
              <w:t>Validité: permanente</w:t>
            </w:r>
          </w:p>
        </w:tc>
      </w:tr>
      <w:tr w:rsidR="0096029E" w:rsidRPr="003016D5" w14:paraId="573D978F" w14:textId="77777777" w:rsidTr="0071175F">
        <w:trPr>
          <w:trHeight w:val="454"/>
        </w:trPr>
        <w:tc>
          <w:tcPr>
            <w:tcW w:w="2821" w:type="dxa"/>
            <w:shd w:val="clear" w:color="auto" w:fill="D5D5D5" w:themeFill="background2"/>
          </w:tcPr>
          <w:p w14:paraId="255F1E54" w14:textId="77777777" w:rsidR="0096029E" w:rsidRPr="005029F8" w:rsidRDefault="0096029E" w:rsidP="0071175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DINOT" w:hAnsi="DINOT" w:cs="DINOT"/>
              </w:rPr>
            </w:pPr>
          </w:p>
        </w:tc>
        <w:tc>
          <w:tcPr>
            <w:tcW w:w="721" w:type="dxa"/>
            <w:shd w:val="clear" w:color="auto" w:fill="D5D5D5" w:themeFill="background2"/>
          </w:tcPr>
          <w:p w14:paraId="4D1B4040" w14:textId="77777777" w:rsidR="0096029E" w:rsidRPr="005029F8" w:rsidRDefault="0096029E" w:rsidP="0071175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DINOT" w:hAnsi="DINOT" w:cs="DINOT"/>
              </w:rPr>
            </w:pPr>
          </w:p>
        </w:tc>
        <w:tc>
          <w:tcPr>
            <w:tcW w:w="4624" w:type="dxa"/>
            <w:shd w:val="clear" w:color="auto" w:fill="D5D5D5" w:themeFill="background2"/>
          </w:tcPr>
          <w:p w14:paraId="297CB8E2" w14:textId="77777777" w:rsidR="0096029E" w:rsidRPr="005029F8" w:rsidRDefault="0096029E" w:rsidP="0071175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DINOT" w:hAnsi="DINOT" w:cs="DINOT"/>
              </w:rPr>
            </w:pPr>
          </w:p>
        </w:tc>
        <w:tc>
          <w:tcPr>
            <w:tcW w:w="2193" w:type="dxa"/>
            <w:shd w:val="clear" w:color="auto" w:fill="D5D5D5" w:themeFill="background2"/>
          </w:tcPr>
          <w:p w14:paraId="30CD8394" w14:textId="77777777" w:rsidR="0096029E" w:rsidRPr="005029F8" w:rsidRDefault="0096029E" w:rsidP="0071175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DINOT" w:hAnsi="DINOT" w:cs="DINOT"/>
              </w:rPr>
            </w:pPr>
          </w:p>
        </w:tc>
      </w:tr>
    </w:tbl>
    <w:p w14:paraId="43CB62E0" w14:textId="4DD34AB9" w:rsidR="00865EBE" w:rsidRPr="005029F8" w:rsidRDefault="00865EBE">
      <w:pPr>
        <w:pStyle w:val="Corps"/>
        <w:jc w:val="center"/>
        <w:rPr>
          <w:rFonts w:ascii="DINOT" w:hAnsi="DINOT" w:cs="DINOT"/>
          <w:sz w:val="24"/>
          <w:szCs w:val="24"/>
        </w:rPr>
      </w:pPr>
    </w:p>
    <w:p w14:paraId="31A0A970" w14:textId="16485A97" w:rsidR="001A004F" w:rsidRPr="005029F8" w:rsidRDefault="001A004F" w:rsidP="00CF782A">
      <w:pPr>
        <w:pStyle w:val="Pardfaut"/>
        <w:spacing w:before="0" w:after="240"/>
        <w:jc w:val="both"/>
        <w:rPr>
          <w:rFonts w:ascii="DINOT" w:hAnsi="DINOT" w:cs="DINOT"/>
          <w:b/>
          <w:bCs/>
        </w:rPr>
      </w:pPr>
      <w:r w:rsidRPr="005029F8">
        <w:rPr>
          <w:rFonts w:ascii="DINOT" w:hAnsi="DINOT" w:cs="DINOT"/>
          <w:b/>
          <w:bCs/>
        </w:rPr>
        <w:t>Généralités</w:t>
      </w:r>
    </w:p>
    <w:p w14:paraId="261F915D" w14:textId="24E90146" w:rsidR="001A004F" w:rsidRPr="00772225" w:rsidRDefault="001A004F" w:rsidP="00CF782A">
      <w:pPr>
        <w:pStyle w:val="Pardfaut"/>
        <w:spacing w:before="0" w:after="240"/>
        <w:jc w:val="both"/>
        <w:rPr>
          <w:rFonts w:ascii="DINOT" w:hAnsi="DINOT" w:cs="DINOT"/>
          <w:color w:val="00B0F0"/>
        </w:rPr>
      </w:pPr>
      <w:r w:rsidRPr="005029F8">
        <w:rPr>
          <w:rFonts w:ascii="DINOT" w:hAnsi="DINOT" w:cs="DINOT"/>
        </w:rPr>
        <w:t>Les Plateaux Minibad &amp; Poussin sont des rencontres non officiell</w:t>
      </w:r>
      <w:r w:rsidR="00760848">
        <w:rPr>
          <w:rFonts w:ascii="DINOT" w:hAnsi="DINOT" w:cs="DINOT"/>
        </w:rPr>
        <w:t>es pour les très jeunes joueurs,</w:t>
      </w:r>
      <w:r w:rsidR="00760848" w:rsidRPr="00772225">
        <w:rPr>
          <w:rFonts w:ascii="DINOT" w:hAnsi="DINOT" w:cs="DINOT"/>
          <w:color w:val="00B0F0"/>
        </w:rPr>
        <w:t xml:space="preserve"> faisant partie intégrante du dispositif jeune.</w:t>
      </w:r>
    </w:p>
    <w:p w14:paraId="21EFE226" w14:textId="5CFC82AB" w:rsidR="00760848" w:rsidRPr="00772225" w:rsidRDefault="00760848" w:rsidP="00760848">
      <w:pPr>
        <w:pStyle w:val="Pardfaut"/>
        <w:spacing w:before="0" w:after="240"/>
        <w:jc w:val="both"/>
        <w:rPr>
          <w:rFonts w:ascii="DINOT" w:hAnsi="DINOT" w:cs="DINOT"/>
          <w:color w:val="00B0F0"/>
        </w:rPr>
      </w:pPr>
      <w:r w:rsidRPr="00772225">
        <w:rPr>
          <w:rFonts w:ascii="DINOT" w:hAnsi="DINOT" w:cs="DINOT"/>
          <w:color w:val="00B0F0"/>
        </w:rPr>
        <w:t xml:space="preserve">C’est un temps d’animation ludique encadré et d’initiation à la pratique du badminton à destination des Jeunes </w:t>
      </w:r>
      <w:proofErr w:type="spellStart"/>
      <w:r w:rsidRPr="00772225">
        <w:rPr>
          <w:rFonts w:ascii="DINOT" w:hAnsi="DINOT" w:cs="DINOT"/>
          <w:color w:val="00B0F0"/>
        </w:rPr>
        <w:t>MiniBad</w:t>
      </w:r>
      <w:proofErr w:type="spellEnd"/>
      <w:r w:rsidRPr="00772225">
        <w:rPr>
          <w:rFonts w:ascii="DINOT" w:hAnsi="DINOT" w:cs="DINOT"/>
          <w:color w:val="00B0F0"/>
        </w:rPr>
        <w:t xml:space="preserve"> (- de 9 ans) et poussins (- de 11 ans) licenciés dans un Club.</w:t>
      </w:r>
    </w:p>
    <w:p w14:paraId="65A1A3D1" w14:textId="5F708FB9" w:rsidR="001A004F" w:rsidRPr="005029F8" w:rsidRDefault="001A004F" w:rsidP="00CF782A">
      <w:pPr>
        <w:pStyle w:val="Pardfaut"/>
        <w:spacing w:before="0" w:after="240"/>
        <w:jc w:val="both"/>
        <w:rPr>
          <w:rFonts w:ascii="DINOT" w:hAnsi="DINOT" w:cs="DINOT"/>
        </w:rPr>
      </w:pPr>
      <w:r w:rsidRPr="005029F8">
        <w:rPr>
          <w:rFonts w:ascii="DINOT" w:hAnsi="DINOT" w:cs="DINOT"/>
        </w:rPr>
        <w:t xml:space="preserve">Le plateau est un dispositif de format court (3 à </w:t>
      </w:r>
      <w:r w:rsidR="00286747" w:rsidRPr="00286747">
        <w:rPr>
          <w:rFonts w:ascii="DINOT" w:hAnsi="DINOT" w:cs="DINOT"/>
          <w:color w:val="00B0F0"/>
        </w:rPr>
        <w:t>4</w:t>
      </w:r>
      <w:r w:rsidR="00286747">
        <w:rPr>
          <w:rFonts w:ascii="DINOT" w:hAnsi="DINOT" w:cs="DINOT"/>
        </w:rPr>
        <w:t xml:space="preserve"> </w:t>
      </w:r>
      <w:r w:rsidRPr="005029F8">
        <w:rPr>
          <w:rFonts w:ascii="DINOT" w:hAnsi="DINOT" w:cs="DINOT"/>
        </w:rPr>
        <w:t>heures maximum), où les très jeunes joueurs vont apprendre, tout en s’amusant.</w:t>
      </w:r>
    </w:p>
    <w:p w14:paraId="2E069A2E" w14:textId="29799807" w:rsidR="001A004F" w:rsidRPr="005029F8" w:rsidRDefault="001A004F" w:rsidP="00CF782A">
      <w:pPr>
        <w:pStyle w:val="Pardfaut"/>
        <w:spacing w:before="0" w:after="240"/>
        <w:jc w:val="both"/>
        <w:rPr>
          <w:rFonts w:ascii="DINOT" w:hAnsi="DINOT" w:cs="DINOT"/>
        </w:rPr>
      </w:pPr>
      <w:r w:rsidRPr="005029F8">
        <w:rPr>
          <w:rFonts w:ascii="DINOT" w:hAnsi="DINOT" w:cs="DINOT"/>
        </w:rPr>
        <w:t>Les objectifs d’apprentissage sont :</w:t>
      </w:r>
    </w:p>
    <w:p w14:paraId="38CA044F" w14:textId="302D18C9" w:rsidR="001A004F" w:rsidRPr="005029F8" w:rsidRDefault="001A004F" w:rsidP="005029F8">
      <w:pPr>
        <w:pStyle w:val="Pardfaut"/>
        <w:numPr>
          <w:ilvl w:val="0"/>
          <w:numId w:val="8"/>
        </w:numPr>
        <w:spacing w:before="0" w:after="120"/>
        <w:ind w:left="714" w:hanging="357"/>
        <w:jc w:val="both"/>
        <w:rPr>
          <w:rFonts w:ascii="DINOT" w:hAnsi="DINOT" w:cs="DINOT"/>
        </w:rPr>
      </w:pPr>
      <w:r w:rsidRPr="005029F8">
        <w:rPr>
          <w:rFonts w:ascii="DINOT" w:hAnsi="DINOT" w:cs="DINOT"/>
        </w:rPr>
        <w:t>Apprendre à frapper (main basse, main haute, coup droit, revers, service)</w:t>
      </w:r>
    </w:p>
    <w:p w14:paraId="4D1CABD6" w14:textId="2D6D8097" w:rsidR="001A004F" w:rsidRPr="005029F8" w:rsidRDefault="001A004F" w:rsidP="005029F8">
      <w:pPr>
        <w:pStyle w:val="Pardfaut"/>
        <w:numPr>
          <w:ilvl w:val="0"/>
          <w:numId w:val="8"/>
        </w:numPr>
        <w:spacing w:before="0" w:after="120"/>
        <w:ind w:left="714" w:hanging="357"/>
        <w:jc w:val="both"/>
        <w:rPr>
          <w:rFonts w:ascii="DINOT" w:hAnsi="DINOT" w:cs="DINOT"/>
        </w:rPr>
      </w:pPr>
      <w:r w:rsidRPr="005029F8">
        <w:rPr>
          <w:rFonts w:ascii="DINOT" w:hAnsi="DINOT" w:cs="DINOT"/>
        </w:rPr>
        <w:t>Apprendre à se déplacer (courir, faire des pas chassés, faire des fentes, sauter, se réceptionner)</w:t>
      </w:r>
    </w:p>
    <w:p w14:paraId="6FA579ED" w14:textId="2DB731F9" w:rsidR="001A004F" w:rsidRPr="005029F8" w:rsidRDefault="001A004F" w:rsidP="005029F8">
      <w:pPr>
        <w:pStyle w:val="Pardfaut"/>
        <w:numPr>
          <w:ilvl w:val="0"/>
          <w:numId w:val="8"/>
        </w:numPr>
        <w:spacing w:before="0" w:after="120"/>
        <w:ind w:left="714" w:hanging="357"/>
        <w:jc w:val="both"/>
        <w:rPr>
          <w:rFonts w:ascii="DINOT" w:hAnsi="DINOT" w:cs="DINOT"/>
        </w:rPr>
      </w:pPr>
      <w:r w:rsidRPr="005029F8">
        <w:rPr>
          <w:rFonts w:ascii="DINOT" w:hAnsi="DINOT" w:cs="DINOT"/>
        </w:rPr>
        <w:t>Apprendre les règles et le comptage</w:t>
      </w:r>
    </w:p>
    <w:p w14:paraId="47B70622" w14:textId="018ED6BA" w:rsidR="001A004F" w:rsidRPr="005029F8" w:rsidRDefault="001A004F" w:rsidP="001A004F">
      <w:pPr>
        <w:pStyle w:val="Pardfaut"/>
        <w:spacing w:before="0" w:after="240"/>
        <w:jc w:val="both"/>
        <w:rPr>
          <w:rFonts w:ascii="DINOT" w:hAnsi="DINOT" w:cs="DINOT"/>
          <w:b/>
          <w:bCs/>
        </w:rPr>
      </w:pPr>
      <w:r w:rsidRPr="005029F8">
        <w:rPr>
          <w:rFonts w:ascii="DINOT" w:hAnsi="DINOT" w:cs="DINOT"/>
          <w:b/>
          <w:bCs/>
        </w:rPr>
        <w:t>Inscriptions</w:t>
      </w:r>
    </w:p>
    <w:p w14:paraId="5E474D09" w14:textId="020424B5" w:rsidR="001A004F" w:rsidRPr="005029F8" w:rsidRDefault="001A004F" w:rsidP="001A004F">
      <w:pPr>
        <w:pStyle w:val="Pardfaut"/>
        <w:spacing w:before="0" w:after="240"/>
        <w:jc w:val="both"/>
        <w:rPr>
          <w:rFonts w:ascii="DINOT" w:hAnsi="DINOT" w:cs="DINOT"/>
        </w:rPr>
      </w:pPr>
      <w:r w:rsidRPr="005029F8">
        <w:rPr>
          <w:rFonts w:ascii="DINOT" w:hAnsi="DINOT" w:cs="DINOT"/>
        </w:rPr>
        <w:t xml:space="preserve">L’inscription est gratuite. Elle est ouverte aux jeunes </w:t>
      </w:r>
      <w:r w:rsidR="003016D5">
        <w:rPr>
          <w:rFonts w:ascii="DINOT" w:hAnsi="DINOT" w:cs="DINOT"/>
        </w:rPr>
        <w:t xml:space="preserve">licenciés </w:t>
      </w:r>
      <w:r w:rsidR="000056F7">
        <w:rPr>
          <w:rFonts w:ascii="DINOT" w:hAnsi="DINOT" w:cs="DINOT"/>
        </w:rPr>
        <w:t xml:space="preserve">dans un club affilié à la </w:t>
      </w:r>
      <w:proofErr w:type="spellStart"/>
      <w:r w:rsidR="000056F7">
        <w:rPr>
          <w:rFonts w:ascii="DINOT" w:hAnsi="DINOT" w:cs="DINOT"/>
        </w:rPr>
        <w:t>FFBaD</w:t>
      </w:r>
      <w:proofErr w:type="spellEnd"/>
      <w:r w:rsidRPr="005029F8">
        <w:rPr>
          <w:rFonts w:ascii="DINOT" w:hAnsi="DINOT" w:cs="DINOT"/>
        </w:rPr>
        <w:t>. Les volants en plastique sont fournis par le club organisateur.</w:t>
      </w:r>
    </w:p>
    <w:p w14:paraId="287BC1A3" w14:textId="7BF96EB3" w:rsidR="001A004F" w:rsidRPr="005029F8" w:rsidRDefault="001A004F" w:rsidP="001A004F">
      <w:pPr>
        <w:pStyle w:val="Pardfaut"/>
        <w:spacing w:before="0" w:after="240"/>
        <w:jc w:val="both"/>
        <w:rPr>
          <w:rFonts w:ascii="DINOT" w:hAnsi="DINOT" w:cs="DINOT"/>
          <w:b/>
          <w:bCs/>
        </w:rPr>
      </w:pPr>
      <w:r w:rsidRPr="005029F8">
        <w:rPr>
          <w:rFonts w:ascii="DINOT" w:hAnsi="DINOT" w:cs="DINOT"/>
          <w:b/>
          <w:bCs/>
        </w:rPr>
        <w:t>Organisation et format</w:t>
      </w:r>
    </w:p>
    <w:p w14:paraId="3CC8D606" w14:textId="2D09CC1C" w:rsidR="001A004F" w:rsidRPr="005029F8" w:rsidRDefault="001A004F" w:rsidP="005029F8">
      <w:pPr>
        <w:pStyle w:val="Pardfaut"/>
        <w:spacing w:before="0" w:after="120"/>
        <w:jc w:val="both"/>
        <w:rPr>
          <w:rFonts w:ascii="DINOT" w:hAnsi="DINOT" w:cs="DINOT"/>
        </w:rPr>
      </w:pPr>
      <w:r w:rsidRPr="005029F8">
        <w:rPr>
          <w:rFonts w:ascii="DINOT" w:hAnsi="DINOT" w:cs="DINOT"/>
        </w:rPr>
        <w:t>Le plateau propose une période d’échauffement, organisée autour de jeux.</w:t>
      </w:r>
    </w:p>
    <w:p w14:paraId="02A39E3A" w14:textId="0FC9125B" w:rsidR="001A004F" w:rsidRPr="005029F8" w:rsidRDefault="001A004F" w:rsidP="005029F8">
      <w:pPr>
        <w:pStyle w:val="Pardfaut"/>
        <w:spacing w:before="0" w:after="120"/>
        <w:jc w:val="both"/>
        <w:rPr>
          <w:rFonts w:ascii="DINOT" w:hAnsi="DINOT" w:cs="DINOT"/>
        </w:rPr>
      </w:pPr>
      <w:r w:rsidRPr="005029F8">
        <w:rPr>
          <w:rFonts w:ascii="DINOT" w:hAnsi="DINOT" w:cs="DINOT"/>
        </w:rPr>
        <w:t>Ensuite, les organisateurs peuvent proposer une période d’ateliers (frappes, déplacements).</w:t>
      </w:r>
    </w:p>
    <w:p w14:paraId="00DF9D44" w14:textId="2D9EDCE1" w:rsidR="001A004F" w:rsidRPr="005029F8" w:rsidRDefault="001A004F" w:rsidP="005029F8">
      <w:pPr>
        <w:pStyle w:val="Pardfaut"/>
        <w:spacing w:before="0" w:after="120"/>
        <w:jc w:val="both"/>
        <w:rPr>
          <w:rFonts w:ascii="DINOT" w:hAnsi="DINOT" w:cs="DINOT"/>
        </w:rPr>
      </w:pPr>
      <w:r w:rsidRPr="005029F8">
        <w:rPr>
          <w:rFonts w:ascii="DINOT" w:hAnsi="DINOT" w:cs="DINOT"/>
        </w:rPr>
        <w:t>Enfin, des matchs très courts permettent aux jeunes joueurs de s’initier aux matchs.</w:t>
      </w:r>
    </w:p>
    <w:p w14:paraId="0D919FFF" w14:textId="428C77F5" w:rsidR="001A004F" w:rsidRPr="005029F8" w:rsidRDefault="001A004F" w:rsidP="005029F8">
      <w:pPr>
        <w:pStyle w:val="Pardfaut"/>
        <w:spacing w:before="0" w:after="120"/>
        <w:jc w:val="both"/>
        <w:rPr>
          <w:rFonts w:ascii="DINOT" w:hAnsi="DINOT" w:cs="DINOT"/>
        </w:rPr>
      </w:pPr>
      <w:r w:rsidRPr="005029F8">
        <w:rPr>
          <w:rFonts w:ascii="DINOT" w:hAnsi="DINOT" w:cs="DINOT"/>
        </w:rPr>
        <w:t>Les échauffements et les ateliers peuvent être choisis parmi les fiches techniques du Dispositif Jeune. Les matchs peuvent être organisés au nombre de points ou au temps.</w:t>
      </w:r>
    </w:p>
    <w:p w14:paraId="21E2D224" w14:textId="286F177B" w:rsidR="001A004F" w:rsidRPr="005029F8" w:rsidRDefault="0071175F" w:rsidP="00A30748">
      <w:pPr>
        <w:tabs>
          <w:tab w:val="left" w:pos="3949"/>
        </w:tabs>
        <w:rPr>
          <w:rFonts w:ascii="DINOT" w:hAnsi="DINOT" w:cs="DINOT"/>
          <w:b/>
          <w:bCs/>
          <w:lang w:val="fr-FR"/>
        </w:rPr>
      </w:pPr>
      <w:r w:rsidRPr="003016D5">
        <w:rPr>
          <w:rFonts w:ascii="DINOT" w:hAnsi="DINOT" w:cs="DINOT"/>
          <w:lang w:val="fr-FR"/>
        </w:rPr>
        <w:br w:type="page"/>
      </w:r>
      <w:r w:rsidR="001A004F" w:rsidRPr="005029F8">
        <w:rPr>
          <w:rFonts w:ascii="DINOT" w:hAnsi="DINOT" w:cs="DINOT"/>
          <w:b/>
          <w:bCs/>
          <w:lang w:val="fr-FR"/>
        </w:rPr>
        <w:lastRenderedPageBreak/>
        <w:t>Nombre de plateaux et horaires</w:t>
      </w:r>
    </w:p>
    <w:p w14:paraId="5EA7D048" w14:textId="69D15EB2" w:rsidR="001A004F" w:rsidRPr="00760848" w:rsidRDefault="00E97B05" w:rsidP="001A004F">
      <w:pPr>
        <w:pStyle w:val="Pardfaut"/>
        <w:spacing w:before="0" w:after="240"/>
        <w:jc w:val="both"/>
        <w:rPr>
          <w:rFonts w:ascii="DINOT" w:hAnsi="DINOT" w:cs="DINOT"/>
          <w:strike/>
          <w:color w:val="FF0000"/>
        </w:rPr>
      </w:pPr>
      <w:r w:rsidRPr="003016D5">
        <w:rPr>
          <w:rFonts w:ascii="DINOT" w:hAnsi="DINOT" w:cs="DINOT"/>
          <w:color w:val="auto"/>
        </w:rPr>
        <w:t xml:space="preserve">Idéalement, il peut y avoir </w:t>
      </w:r>
      <w:r w:rsidR="001A004F" w:rsidRPr="003016D5">
        <w:rPr>
          <w:rFonts w:ascii="DINOT" w:hAnsi="DINOT" w:cs="DINOT"/>
          <w:color w:val="auto"/>
        </w:rPr>
        <w:t>5 plateaux répartis en 2 zones géographique, 1 par période inter-vacances (donc 10 plateaux).</w:t>
      </w:r>
      <w:r w:rsidRPr="003016D5">
        <w:rPr>
          <w:rFonts w:ascii="DINOT" w:hAnsi="DINOT" w:cs="DINOT"/>
          <w:color w:val="auto"/>
        </w:rPr>
        <w:t xml:space="preserve"> </w:t>
      </w:r>
    </w:p>
    <w:p w14:paraId="4E61B6A1" w14:textId="5E13041C" w:rsidR="001A004F" w:rsidRDefault="001A004F" w:rsidP="001A004F">
      <w:pPr>
        <w:pStyle w:val="Pardfaut"/>
        <w:spacing w:before="0" w:after="240"/>
        <w:jc w:val="both"/>
        <w:rPr>
          <w:rFonts w:ascii="DINOT" w:hAnsi="DINOT" w:cs="DINOT"/>
        </w:rPr>
      </w:pPr>
      <w:r w:rsidRPr="005029F8">
        <w:rPr>
          <w:rFonts w:ascii="DINOT" w:hAnsi="DINOT" w:cs="DINOT"/>
        </w:rPr>
        <w:t>Horaires cadres : 9h-12h ou 14h-17h (possibilité de faire 4 heures).</w:t>
      </w:r>
    </w:p>
    <w:p w14:paraId="1A918B54" w14:textId="6EB37E90" w:rsidR="00286747" w:rsidRPr="00286747" w:rsidRDefault="00286747" w:rsidP="00286747">
      <w:pPr>
        <w:pStyle w:val="Pardfaut"/>
        <w:spacing w:before="0" w:after="240"/>
        <w:jc w:val="both"/>
        <w:rPr>
          <w:rFonts w:ascii="DINOT" w:hAnsi="DINOT" w:cs="DINOT"/>
          <w:color w:val="00B0F0"/>
        </w:rPr>
      </w:pPr>
      <w:r w:rsidRPr="00286747">
        <w:rPr>
          <w:rFonts w:ascii="DINOT" w:hAnsi="DINOT" w:cs="DINOT"/>
          <w:color w:val="00B0F0"/>
        </w:rPr>
        <w:t xml:space="preserve">Un minimum de quatre terrains équipés de poteaux réglables à 1m 40 est nécessaire pour accueillir un plateau </w:t>
      </w:r>
      <w:proofErr w:type="spellStart"/>
      <w:r w:rsidRPr="00286747">
        <w:rPr>
          <w:rFonts w:ascii="DINOT" w:hAnsi="DINOT" w:cs="DINOT"/>
          <w:color w:val="00B0F0"/>
        </w:rPr>
        <w:t>MiniBad</w:t>
      </w:r>
      <w:proofErr w:type="spellEnd"/>
      <w:r>
        <w:rPr>
          <w:rFonts w:ascii="DINOT" w:hAnsi="DINOT" w:cs="DINOT"/>
          <w:color w:val="00B0F0"/>
        </w:rPr>
        <w:t xml:space="preserve"> &amp; Poussins.</w:t>
      </w:r>
      <w:r w:rsidRPr="00286747">
        <w:rPr>
          <w:rFonts w:ascii="DINOT" w:hAnsi="DINOT" w:cs="DINOT"/>
        </w:rPr>
        <w:t xml:space="preserve"> </w:t>
      </w:r>
    </w:p>
    <w:p w14:paraId="6D161C0C" w14:textId="3AA0CF7C" w:rsidR="001A004F" w:rsidRPr="005029F8" w:rsidRDefault="001A004F" w:rsidP="001A004F">
      <w:pPr>
        <w:pStyle w:val="Pardfaut"/>
        <w:spacing w:before="0" w:after="240"/>
        <w:jc w:val="both"/>
        <w:rPr>
          <w:rFonts w:ascii="DINOT" w:hAnsi="DINOT" w:cs="DINOT"/>
          <w:b/>
          <w:bCs/>
        </w:rPr>
      </w:pPr>
      <w:r w:rsidRPr="005029F8">
        <w:rPr>
          <w:rFonts w:ascii="DINOT" w:hAnsi="DINOT" w:cs="DINOT"/>
          <w:b/>
          <w:bCs/>
        </w:rPr>
        <w:t>Divers</w:t>
      </w:r>
    </w:p>
    <w:p w14:paraId="58940761" w14:textId="77777777" w:rsidR="000056F7" w:rsidRDefault="001A004F" w:rsidP="001A004F">
      <w:pPr>
        <w:pStyle w:val="Pardfaut"/>
        <w:spacing w:before="0" w:after="240"/>
        <w:jc w:val="both"/>
        <w:rPr>
          <w:rFonts w:ascii="DINOT" w:hAnsi="DINOT" w:cs="DINOT"/>
        </w:rPr>
      </w:pPr>
      <w:r w:rsidRPr="005029F8">
        <w:rPr>
          <w:rFonts w:ascii="DINOT" w:hAnsi="DINOT" w:cs="DINOT"/>
        </w:rPr>
        <w:t xml:space="preserve">Les parents peuvent aider aux ateliers et à l’arbitrage des matchs. </w:t>
      </w:r>
    </w:p>
    <w:p w14:paraId="24F65871" w14:textId="2F41D555" w:rsidR="001A004F" w:rsidRPr="005029F8" w:rsidRDefault="000779A9" w:rsidP="001A004F">
      <w:pPr>
        <w:pStyle w:val="Pardfaut"/>
        <w:spacing w:before="0" w:after="240"/>
        <w:jc w:val="both"/>
        <w:rPr>
          <w:rFonts w:ascii="DINOT" w:hAnsi="DINOT" w:cs="DINOT"/>
        </w:rPr>
      </w:pPr>
      <w:r w:rsidRPr="000779A9">
        <w:rPr>
          <w:rFonts w:ascii="DINOT" w:hAnsi="DINOT" w:cs="DINOT"/>
          <w:color w:val="00B0F0"/>
        </w:rPr>
        <w:t xml:space="preserve">Un goûter </w:t>
      </w:r>
      <w:r w:rsidR="000056F7">
        <w:rPr>
          <w:rFonts w:ascii="DINOT" w:hAnsi="DINOT" w:cs="DINOT"/>
          <w:color w:val="00B0F0"/>
        </w:rPr>
        <w:t>est</w:t>
      </w:r>
      <w:r w:rsidRPr="000779A9">
        <w:rPr>
          <w:rFonts w:ascii="DINOT" w:hAnsi="DINOT" w:cs="DINOT"/>
          <w:color w:val="00B0F0"/>
        </w:rPr>
        <w:t xml:space="preserve"> proposé à la fin du plateau.</w:t>
      </w:r>
    </w:p>
    <w:p w14:paraId="56CE621E" w14:textId="6F7F7EA2" w:rsidR="001A004F" w:rsidRPr="005029F8" w:rsidRDefault="001A004F" w:rsidP="001A004F">
      <w:pPr>
        <w:pStyle w:val="Pardfaut"/>
        <w:spacing w:before="0" w:after="240"/>
        <w:jc w:val="both"/>
        <w:rPr>
          <w:rFonts w:ascii="DINOT" w:hAnsi="DINOT" w:cs="DINOT"/>
          <w:b/>
          <w:bCs/>
        </w:rPr>
      </w:pPr>
      <w:r w:rsidRPr="005029F8">
        <w:rPr>
          <w:rFonts w:ascii="DINOT" w:hAnsi="DINOT" w:cs="DINOT"/>
          <w:b/>
          <w:bCs/>
        </w:rPr>
        <w:t>Accompagnement</w:t>
      </w:r>
    </w:p>
    <w:p w14:paraId="574F9455" w14:textId="637A6B52" w:rsidR="001A004F" w:rsidRPr="005029F8" w:rsidRDefault="001A004F" w:rsidP="001A004F">
      <w:pPr>
        <w:pStyle w:val="Pardfaut"/>
        <w:spacing w:before="0" w:after="240"/>
        <w:jc w:val="both"/>
        <w:rPr>
          <w:rFonts w:ascii="DINOT" w:hAnsi="DINOT" w:cs="DINOT"/>
        </w:rPr>
      </w:pPr>
      <w:r w:rsidRPr="005029F8">
        <w:rPr>
          <w:rFonts w:ascii="DINOT" w:hAnsi="DINOT" w:cs="DINOT"/>
        </w:rPr>
        <w:t xml:space="preserve">Le </w:t>
      </w:r>
      <w:r w:rsidR="00E97B05">
        <w:rPr>
          <w:rFonts w:ascii="DINOT" w:hAnsi="DINOT" w:cs="DINOT"/>
        </w:rPr>
        <w:t>C</w:t>
      </w:r>
      <w:r w:rsidRPr="005029F8">
        <w:rPr>
          <w:rFonts w:ascii="DINOT" w:hAnsi="DINOT" w:cs="DINOT"/>
        </w:rPr>
        <w:t>omité du Finistère, avec le soutien de la ligue de Bretagne accompagnent les clubs qui organisent les plateaux, en mettant à leur disposition un encadrant diplômé.</w:t>
      </w:r>
    </w:p>
    <w:p w14:paraId="331E027A" w14:textId="66D135E2" w:rsidR="001A004F" w:rsidRPr="003016D5" w:rsidRDefault="00405060" w:rsidP="001A004F">
      <w:pPr>
        <w:pStyle w:val="Pardfaut"/>
        <w:spacing w:before="0" w:after="240"/>
        <w:jc w:val="both"/>
        <w:rPr>
          <w:rFonts w:ascii="DINOT" w:hAnsi="DINOT" w:cs="DINOT"/>
          <w:b/>
          <w:bCs/>
          <w:color w:val="auto"/>
        </w:rPr>
      </w:pPr>
      <w:r w:rsidRPr="003016D5">
        <w:rPr>
          <w:rFonts w:ascii="DINOT" w:hAnsi="DINOT" w:cs="DINOT"/>
          <w:b/>
          <w:bCs/>
          <w:color w:val="auto"/>
        </w:rPr>
        <w:t>Valorisation pour les clubs :</w:t>
      </w:r>
    </w:p>
    <w:p w14:paraId="030D1438" w14:textId="52215D5D" w:rsidR="00405060" w:rsidRPr="00405060" w:rsidRDefault="00405060" w:rsidP="001A004F">
      <w:pPr>
        <w:pStyle w:val="Pardfaut"/>
        <w:spacing w:before="0" w:after="240"/>
        <w:jc w:val="both"/>
        <w:rPr>
          <w:rFonts w:ascii="DINOT" w:hAnsi="DINOT" w:cs="DINOT"/>
          <w:color w:val="00A2FF" w:themeColor="accent1"/>
        </w:rPr>
      </w:pPr>
      <w:r w:rsidRPr="003016D5">
        <w:rPr>
          <w:rFonts w:ascii="DINOT" w:hAnsi="DINOT" w:cs="DINOT"/>
          <w:color w:val="auto"/>
        </w:rPr>
        <w:t xml:space="preserve">Dans le cadre du projet de fonctionnement clubs – comité, les clubs qui accueillent un plateau sont crédités de </w:t>
      </w:r>
      <w:r w:rsidRPr="003016D5">
        <w:rPr>
          <w:rFonts w:ascii="DINOT" w:hAnsi="DINOT" w:cs="DINOT"/>
          <w:b/>
          <w:bCs/>
          <w:color w:val="auto"/>
        </w:rPr>
        <w:t>30 points</w:t>
      </w:r>
      <w:r>
        <w:rPr>
          <w:rFonts w:ascii="DINOT" w:hAnsi="DINOT" w:cs="DINOT"/>
          <w:color w:val="00A2FF" w:themeColor="accent1"/>
        </w:rPr>
        <w:t>.</w:t>
      </w:r>
      <w:bookmarkStart w:id="0" w:name="_GoBack"/>
      <w:bookmarkEnd w:id="0"/>
    </w:p>
    <w:sectPr w:rsidR="00405060" w:rsidRPr="00405060" w:rsidSect="00711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709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EB5E3" w14:textId="77777777" w:rsidR="00014835" w:rsidRDefault="00014835">
      <w:r>
        <w:separator/>
      </w:r>
    </w:p>
  </w:endnote>
  <w:endnote w:type="continuationSeparator" w:id="0">
    <w:p w14:paraId="02D75488" w14:textId="77777777" w:rsidR="00014835" w:rsidRDefault="0001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INOT">
    <w:altName w:val="Calibri"/>
    <w:panose1 w:val="00000000000000000000"/>
    <w:charset w:val="4D"/>
    <w:family w:val="swiss"/>
    <w:notTrueType/>
    <w:pitch w:val="variable"/>
    <w:sig w:usb0="800000AF" w:usb1="400020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F45E4" w14:textId="77777777" w:rsidR="00286747" w:rsidRDefault="002867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83003003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47F4DD2" w14:textId="4DED68E3" w:rsidR="0071175F" w:rsidRPr="003016D5" w:rsidRDefault="0071175F" w:rsidP="0071175F">
        <w:pPr>
          <w:pStyle w:val="Pieddepage"/>
          <w:framePr w:wrap="none" w:vAnchor="text" w:hAnchor="margin" w:xAlign="right" w:y="1"/>
          <w:rPr>
            <w:rStyle w:val="Numrodepage"/>
            <w:lang w:val="fr-FR"/>
          </w:rPr>
        </w:pPr>
        <w:r>
          <w:rPr>
            <w:rStyle w:val="Numrodepage"/>
          </w:rPr>
          <w:fldChar w:fldCharType="begin"/>
        </w:r>
        <w:r w:rsidRPr="003016D5">
          <w:rPr>
            <w:rStyle w:val="Numrodepage"/>
            <w:lang w:val="fr-FR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0056F7">
          <w:rPr>
            <w:rStyle w:val="Numrodepage"/>
            <w:noProof/>
            <w:lang w:val="fr-FR"/>
          </w:rPr>
          <w:t>2</w:t>
        </w:r>
        <w:r>
          <w:rPr>
            <w:rStyle w:val="Numrodepage"/>
          </w:rPr>
          <w:fldChar w:fldCharType="end"/>
        </w:r>
      </w:p>
    </w:sdtContent>
  </w:sdt>
  <w:p w14:paraId="49183E98" w14:textId="27D7685B" w:rsidR="00865EBE" w:rsidRDefault="0071175F" w:rsidP="0071175F">
    <w:pPr>
      <w:ind w:right="360"/>
      <w:rPr>
        <w:rFonts w:ascii="Tahoma" w:hAnsi="Tahoma"/>
        <w:lang w:val="fr-FR"/>
      </w:rPr>
    </w:pPr>
    <w:r w:rsidRPr="000D06E2">
      <w:rPr>
        <w:rFonts w:ascii="Tahoma" w:hAnsi="Tahoma"/>
        <w:lang w:val="fr-FR"/>
      </w:rPr>
      <w:t>Guide du Comité</w:t>
    </w:r>
    <w:r w:rsidRPr="000D06E2">
      <w:rPr>
        <w:rFonts w:ascii="Tahoma" w:hAnsi="Tahoma"/>
        <w:lang w:val="fr-FR"/>
      </w:rPr>
      <w:ptab w:relativeTo="margin" w:alignment="center" w:leader="none"/>
    </w:r>
    <w:r w:rsidRPr="000D06E2">
      <w:rPr>
        <w:rFonts w:ascii="Tahoma" w:hAnsi="Tahoma"/>
        <w:lang w:val="fr-FR"/>
      </w:rPr>
      <w:t>0</w:t>
    </w:r>
    <w:r w:rsidR="00C81BEB">
      <w:rPr>
        <w:rFonts w:ascii="Tahoma" w:hAnsi="Tahoma"/>
        <w:lang w:val="fr-FR"/>
      </w:rPr>
      <w:t>5</w:t>
    </w:r>
    <w:r w:rsidRPr="000D06E2">
      <w:rPr>
        <w:rFonts w:ascii="Tahoma" w:hAnsi="Tahoma"/>
        <w:lang w:val="fr-FR"/>
      </w:rPr>
      <w:t>.0</w:t>
    </w:r>
    <w:r w:rsidR="00C81BEB">
      <w:rPr>
        <w:rFonts w:ascii="Tahoma" w:hAnsi="Tahoma"/>
        <w:lang w:val="fr-FR"/>
      </w:rPr>
      <w:t>7</w:t>
    </w:r>
    <w:r w:rsidRPr="000D06E2">
      <w:rPr>
        <w:rFonts w:ascii="Tahoma" w:hAnsi="Tahoma"/>
        <w:lang w:val="fr-FR"/>
      </w:rPr>
      <w:t xml:space="preserve"> Plateaux </w:t>
    </w:r>
    <w:proofErr w:type="spellStart"/>
    <w:r w:rsidRPr="000D06E2">
      <w:rPr>
        <w:rFonts w:ascii="Tahoma" w:hAnsi="Tahoma"/>
        <w:lang w:val="fr-FR"/>
      </w:rPr>
      <w:t>Minibad</w:t>
    </w:r>
    <w:proofErr w:type="spellEnd"/>
    <w:r w:rsidRPr="000D06E2">
      <w:rPr>
        <w:rFonts w:ascii="Tahoma" w:hAnsi="Tahoma"/>
        <w:lang w:val="fr-FR"/>
      </w:rPr>
      <w:t xml:space="preserve"> &amp; Poussins</w:t>
    </w:r>
  </w:p>
  <w:p w14:paraId="7684AA27" w14:textId="6CC56A17" w:rsidR="00286747" w:rsidRDefault="00286747" w:rsidP="0071175F">
    <w:pPr>
      <w:ind w:right="360"/>
      <w:rPr>
        <w:rFonts w:ascii="Tahoma" w:hAnsi="Tahoma"/>
        <w:lang w:val="fr-FR"/>
      </w:rPr>
    </w:pPr>
    <w:r>
      <w:rPr>
        <w:rFonts w:ascii="Tahoma" w:hAnsi="Tahoma"/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3228146A" wp14:editId="0B54CC05">
          <wp:simplePos x="0" y="0"/>
          <wp:positionH relativeFrom="column">
            <wp:posOffset>4200525</wp:posOffset>
          </wp:positionH>
          <wp:positionV relativeFrom="paragraph">
            <wp:posOffset>125730</wp:posOffset>
          </wp:positionV>
          <wp:extent cx="1555115" cy="622300"/>
          <wp:effectExtent l="0" t="0" r="6985" b="6350"/>
          <wp:wrapThrough wrapText="bothSides">
            <wp:wrapPolygon edited="0">
              <wp:start x="0" y="0"/>
              <wp:lineTo x="0" y="21159"/>
              <wp:lineTo x="21432" y="21159"/>
              <wp:lineTo x="21432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11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hidden="0" allowOverlap="1" wp14:anchorId="64C59CD8" wp14:editId="14C928A4">
          <wp:simplePos x="0" y="0"/>
          <wp:positionH relativeFrom="column">
            <wp:posOffset>771525</wp:posOffset>
          </wp:positionH>
          <wp:positionV relativeFrom="paragraph">
            <wp:posOffset>95885</wp:posOffset>
          </wp:positionV>
          <wp:extent cx="1784985" cy="560705"/>
          <wp:effectExtent l="0" t="0" r="0" b="0"/>
          <wp:wrapNone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498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8E8EE0" w14:textId="61AF85C5" w:rsidR="00286747" w:rsidRDefault="00286747" w:rsidP="0071175F">
    <w:pPr>
      <w:ind w:right="360"/>
      <w:rPr>
        <w:rFonts w:ascii="Tahoma" w:hAnsi="Tahoma"/>
        <w:lang w:val="fr-FR"/>
      </w:rPr>
    </w:pPr>
  </w:p>
  <w:p w14:paraId="5C9E2CED" w14:textId="0C14B8B8" w:rsidR="00C81BEB" w:rsidRPr="000D06E2" w:rsidRDefault="00C81BEB" w:rsidP="00C81BEB">
    <w:pPr>
      <w:ind w:right="360"/>
      <w:jc w:val="center"/>
      <w:rPr>
        <w:rFonts w:ascii="Tahoma" w:hAnsi="Tahoma"/>
        <w:lang w:val="fr-FR"/>
      </w:rPr>
    </w:pPr>
    <w:r>
      <w:rPr>
        <w:rFonts w:ascii="Tahoma" w:hAnsi="Tahoma"/>
        <w:lang w:val="fr-FR"/>
      </w:rPr>
      <w:tab/>
    </w:r>
    <w:r>
      <w:rPr>
        <w:rFonts w:ascii="Tahoma" w:hAnsi="Tahoma"/>
        <w:lang w:val="fr-FR"/>
      </w:rPr>
      <w:tab/>
    </w:r>
    <w:r>
      <w:rPr>
        <w:rFonts w:ascii="Tahoma" w:hAnsi="Tahoma"/>
        <w:lang w:val="fr-F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BC2A2" w14:textId="77777777" w:rsidR="00286747" w:rsidRDefault="002867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36C7D" w14:textId="77777777" w:rsidR="00014835" w:rsidRDefault="00014835">
      <w:r>
        <w:separator/>
      </w:r>
    </w:p>
  </w:footnote>
  <w:footnote w:type="continuationSeparator" w:id="0">
    <w:p w14:paraId="2BDA8EFF" w14:textId="77777777" w:rsidR="00014835" w:rsidRDefault="00014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17786" w14:textId="77777777" w:rsidR="00286747" w:rsidRDefault="002867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EED85" w14:textId="77777777" w:rsidR="00286747" w:rsidRDefault="002867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63B33" w14:textId="77777777" w:rsidR="00286747" w:rsidRDefault="002867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104BA1"/>
    <w:multiLevelType w:val="hybridMultilevel"/>
    <w:tmpl w:val="9B4A15BA"/>
    <w:numStyleLink w:val="Puce"/>
  </w:abstractNum>
  <w:abstractNum w:abstractNumId="3" w15:restartNumberingAfterBreak="0">
    <w:nsid w:val="38932861"/>
    <w:multiLevelType w:val="hybridMultilevel"/>
    <w:tmpl w:val="B6568BDC"/>
    <w:styleLink w:val="Style1import"/>
    <w:lvl w:ilvl="0" w:tplc="1020F39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3C6B20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BADAB8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E20DC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F02DA0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080FE0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8816E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F62EF8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C48354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913525A"/>
    <w:multiLevelType w:val="hybridMultilevel"/>
    <w:tmpl w:val="01CAF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85578"/>
    <w:multiLevelType w:val="hybridMultilevel"/>
    <w:tmpl w:val="B6568BDC"/>
    <w:numStyleLink w:val="Style1import"/>
  </w:abstractNum>
  <w:abstractNum w:abstractNumId="6" w15:restartNumberingAfterBreak="0">
    <w:nsid w:val="407E6026"/>
    <w:multiLevelType w:val="hybridMultilevel"/>
    <w:tmpl w:val="9B4A15BA"/>
    <w:styleLink w:val="Puce"/>
    <w:lvl w:ilvl="0" w:tplc="E6307A8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040296">
      <w:start w:val="1"/>
      <w:numFmt w:val="bullet"/>
      <w:lvlText w:val="•"/>
      <w:lvlJc w:val="left"/>
      <w:pPr>
        <w:ind w:left="144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811474CA">
      <w:start w:val="1"/>
      <w:numFmt w:val="bullet"/>
      <w:lvlText w:val="•"/>
      <w:lvlJc w:val="left"/>
      <w:pPr>
        <w:ind w:left="211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C4A2F2C4">
      <w:start w:val="1"/>
      <w:numFmt w:val="bullet"/>
      <w:lvlText w:val="•"/>
      <w:lvlJc w:val="left"/>
      <w:pPr>
        <w:ind w:left="283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D77E86D6">
      <w:start w:val="1"/>
      <w:numFmt w:val="bullet"/>
      <w:lvlText w:val="•"/>
      <w:lvlJc w:val="left"/>
      <w:pPr>
        <w:ind w:left="355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211C8184">
      <w:start w:val="1"/>
      <w:numFmt w:val="bullet"/>
      <w:lvlText w:val="•"/>
      <w:lvlJc w:val="left"/>
      <w:pPr>
        <w:ind w:left="427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214831CE">
      <w:start w:val="1"/>
      <w:numFmt w:val="bullet"/>
      <w:lvlText w:val="•"/>
      <w:lvlJc w:val="left"/>
      <w:pPr>
        <w:ind w:left="499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185248C4">
      <w:start w:val="1"/>
      <w:numFmt w:val="bullet"/>
      <w:lvlText w:val="•"/>
      <w:lvlJc w:val="left"/>
      <w:pPr>
        <w:ind w:left="571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E9C8272E">
      <w:start w:val="1"/>
      <w:numFmt w:val="bullet"/>
      <w:lvlText w:val="•"/>
      <w:lvlJc w:val="left"/>
      <w:pPr>
        <w:ind w:left="643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6E4C25AE"/>
    <w:multiLevelType w:val="hybridMultilevel"/>
    <w:tmpl w:val="9B4A15BA"/>
    <w:numStyleLink w:val="Puce"/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BE"/>
    <w:rsid w:val="000056F7"/>
    <w:rsid w:val="00014835"/>
    <w:rsid w:val="000779A9"/>
    <w:rsid w:val="000C6637"/>
    <w:rsid w:val="000D06E2"/>
    <w:rsid w:val="00106A7E"/>
    <w:rsid w:val="00117E0F"/>
    <w:rsid w:val="00137DF4"/>
    <w:rsid w:val="001900F8"/>
    <w:rsid w:val="001A004F"/>
    <w:rsid w:val="001B7BD1"/>
    <w:rsid w:val="001E16B7"/>
    <w:rsid w:val="002345D9"/>
    <w:rsid w:val="00273E74"/>
    <w:rsid w:val="00286747"/>
    <w:rsid w:val="00294591"/>
    <w:rsid w:val="002E6FA8"/>
    <w:rsid w:val="003016D5"/>
    <w:rsid w:val="00310F71"/>
    <w:rsid w:val="0033232A"/>
    <w:rsid w:val="0034020F"/>
    <w:rsid w:val="003542F0"/>
    <w:rsid w:val="003663DF"/>
    <w:rsid w:val="00370359"/>
    <w:rsid w:val="0038251B"/>
    <w:rsid w:val="003D5CAA"/>
    <w:rsid w:val="003D6023"/>
    <w:rsid w:val="00405060"/>
    <w:rsid w:val="0047286A"/>
    <w:rsid w:val="004A11A3"/>
    <w:rsid w:val="005029F8"/>
    <w:rsid w:val="00523FFA"/>
    <w:rsid w:val="005F3B78"/>
    <w:rsid w:val="0071175F"/>
    <w:rsid w:val="00716E9E"/>
    <w:rsid w:val="00760848"/>
    <w:rsid w:val="00772225"/>
    <w:rsid w:val="00865EBE"/>
    <w:rsid w:val="008774EE"/>
    <w:rsid w:val="008A293F"/>
    <w:rsid w:val="008D4181"/>
    <w:rsid w:val="009053F6"/>
    <w:rsid w:val="0096029E"/>
    <w:rsid w:val="009672E9"/>
    <w:rsid w:val="00A30748"/>
    <w:rsid w:val="00A57C11"/>
    <w:rsid w:val="00A628B6"/>
    <w:rsid w:val="00AC09C7"/>
    <w:rsid w:val="00B22C0C"/>
    <w:rsid w:val="00BA3076"/>
    <w:rsid w:val="00C81BEB"/>
    <w:rsid w:val="00C92442"/>
    <w:rsid w:val="00CF782A"/>
    <w:rsid w:val="00D201FC"/>
    <w:rsid w:val="00D24418"/>
    <w:rsid w:val="00D520CF"/>
    <w:rsid w:val="00D8242F"/>
    <w:rsid w:val="00E27E81"/>
    <w:rsid w:val="00E97B05"/>
    <w:rsid w:val="00EE0FF1"/>
    <w:rsid w:val="00FA2603"/>
    <w:rsid w:val="00FB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D554B"/>
  <w15:docId w15:val="{66E2498C-75BB-0048-8303-0F92094E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38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">
    <w:name w:val="Aucun"/>
    <w:rsid w:val="0096029E"/>
  </w:style>
  <w:style w:type="numbering" w:customStyle="1" w:styleId="Puce">
    <w:name w:val="Puce"/>
    <w:rsid w:val="0096029E"/>
    <w:pPr>
      <w:numPr>
        <w:numId w:val="1"/>
      </w:numPr>
    </w:pPr>
  </w:style>
  <w:style w:type="numbering" w:customStyle="1" w:styleId="Style1import">
    <w:name w:val="Style 1 importé"/>
    <w:rsid w:val="00137DF4"/>
    <w:pPr>
      <w:numPr>
        <w:numId w:val="3"/>
      </w:numPr>
    </w:pPr>
  </w:style>
  <w:style w:type="character" w:customStyle="1" w:styleId="Lien">
    <w:name w:val="Lien"/>
    <w:rsid w:val="0034020F"/>
    <w:rPr>
      <w:u w:val="single"/>
      <w:lang w:val="fr-FR"/>
    </w:rPr>
  </w:style>
  <w:style w:type="character" w:customStyle="1" w:styleId="Hyperlink0">
    <w:name w:val="Hyperlink.0"/>
    <w:basedOn w:val="Lien"/>
    <w:rsid w:val="0034020F"/>
    <w:rPr>
      <w:outline w:val="0"/>
      <w:color w:val="0000FF"/>
      <w:sz w:val="24"/>
      <w:szCs w:val="24"/>
      <w:u w:val="single" w:color="0000FF"/>
      <w:lang w:val="fr-FR"/>
    </w:rPr>
  </w:style>
  <w:style w:type="character" w:customStyle="1" w:styleId="Hyperlink1">
    <w:name w:val="Hyperlink.1"/>
    <w:basedOn w:val="Aucun"/>
    <w:rsid w:val="0034020F"/>
    <w:rPr>
      <w:sz w:val="24"/>
      <w:szCs w:val="24"/>
      <w:u w:val="single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117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175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7117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175F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71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Betty</cp:lastModifiedBy>
  <cp:revision>7</cp:revision>
  <dcterms:created xsi:type="dcterms:W3CDTF">2023-10-16T21:17:00Z</dcterms:created>
  <dcterms:modified xsi:type="dcterms:W3CDTF">2025-06-16T17:17:00Z</dcterms:modified>
</cp:coreProperties>
</file>